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3F" w:rsidRDefault="0084083F" w:rsidP="0084083F"/>
    <w:p w:rsidR="0084083F" w:rsidRDefault="0084083F" w:rsidP="0084083F">
      <w:pPr>
        <w:tabs>
          <w:tab w:val="left" w:pos="708"/>
        </w:tabs>
        <w:jc w:val="both"/>
      </w:pPr>
      <w:r>
        <w:t>....................................................</w:t>
      </w:r>
    </w:p>
    <w:p w:rsidR="0084083F" w:rsidRDefault="0084083F" w:rsidP="0084083F">
      <w:pPr>
        <w:tabs>
          <w:tab w:val="left" w:pos="708"/>
        </w:tabs>
        <w:ind w:firstLine="709"/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data</w:t>
      </w:r>
    </w:p>
    <w:p w:rsidR="0084083F" w:rsidRDefault="0084083F" w:rsidP="0084083F">
      <w:pPr>
        <w:tabs>
          <w:tab w:val="left" w:pos="708"/>
        </w:tabs>
        <w:spacing w:line="360" w:lineRule="auto"/>
        <w:jc w:val="both"/>
      </w:pPr>
      <w:r>
        <w:t>…………………………………</w:t>
      </w:r>
    </w:p>
    <w:p w:rsidR="0084083F" w:rsidRDefault="0084083F" w:rsidP="0084083F">
      <w:pPr>
        <w:tabs>
          <w:tab w:val="left" w:pos="708"/>
        </w:tabs>
        <w:spacing w:line="360" w:lineRule="auto"/>
        <w:jc w:val="both"/>
      </w:pPr>
      <w:r>
        <w:t>…………………………………</w:t>
      </w:r>
    </w:p>
    <w:p w:rsidR="0084083F" w:rsidRDefault="0084083F" w:rsidP="0084083F">
      <w:pPr>
        <w:tabs>
          <w:tab w:val="left" w:pos="708"/>
        </w:tabs>
        <w:spacing w:line="360" w:lineRule="auto"/>
        <w:rPr>
          <w:i/>
          <w:sz w:val="20"/>
          <w:szCs w:val="20"/>
        </w:rPr>
      </w:pPr>
      <w:r>
        <w:t xml:space="preserve">           </w:t>
      </w:r>
      <w:r>
        <w:rPr>
          <w:i/>
          <w:sz w:val="20"/>
          <w:szCs w:val="20"/>
        </w:rPr>
        <w:t>nazwa oferenta</w:t>
      </w:r>
    </w:p>
    <w:p w:rsidR="0084083F" w:rsidRDefault="0084083F" w:rsidP="0084083F">
      <w:pPr>
        <w:tabs>
          <w:tab w:val="left" w:pos="708"/>
        </w:tabs>
        <w:spacing w:line="360" w:lineRule="auto"/>
        <w:jc w:val="both"/>
      </w:pPr>
      <w:r>
        <w:t>…………………………………</w:t>
      </w:r>
    </w:p>
    <w:p w:rsidR="0084083F" w:rsidRDefault="0084083F" w:rsidP="0084083F">
      <w:pPr>
        <w:tabs>
          <w:tab w:val="left" w:pos="708"/>
        </w:tabs>
        <w:spacing w:line="360" w:lineRule="auto"/>
        <w:jc w:val="both"/>
      </w:pPr>
      <w:r>
        <w:t>…………………………………</w:t>
      </w:r>
    </w:p>
    <w:p w:rsidR="0084083F" w:rsidRDefault="0084083F" w:rsidP="0084083F">
      <w:pPr>
        <w:tabs>
          <w:tab w:val="left" w:pos="708"/>
        </w:tabs>
        <w:rPr>
          <w:i/>
          <w:sz w:val="20"/>
          <w:szCs w:val="20"/>
        </w:rPr>
      </w:pPr>
      <w:r>
        <w:t xml:space="preserve">             </w:t>
      </w:r>
      <w:r>
        <w:rPr>
          <w:i/>
          <w:sz w:val="20"/>
          <w:szCs w:val="20"/>
        </w:rPr>
        <w:t>adres</w:t>
      </w:r>
    </w:p>
    <w:p w:rsidR="0084083F" w:rsidRDefault="0084083F" w:rsidP="0084083F">
      <w:pPr>
        <w:pStyle w:val="HTML-wstpniesformatowan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4083F" w:rsidRDefault="0084083F" w:rsidP="0084083F">
      <w:pPr>
        <w:pStyle w:val="HTML-wstpniesformatowany"/>
        <w:jc w:val="both"/>
        <w:rPr>
          <w:rFonts w:ascii="Times New Roman" w:hAnsi="Times New Roman"/>
          <w:sz w:val="24"/>
          <w:szCs w:val="24"/>
        </w:rPr>
      </w:pPr>
    </w:p>
    <w:p w:rsidR="0084083F" w:rsidRDefault="0084083F" w:rsidP="0084083F">
      <w:pPr>
        <w:pStyle w:val="Nagwek1"/>
        <w:tabs>
          <w:tab w:val="num" w:pos="432"/>
          <w:tab w:val="left" w:pos="708"/>
        </w:tabs>
        <w:suppressAutoHyphens/>
        <w:spacing w:before="0"/>
        <w:ind w:left="432" w:hanging="432"/>
        <w:jc w:val="center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>Oświadczenie o niepodleganiu wykluczeniu</w:t>
      </w:r>
    </w:p>
    <w:p w:rsidR="0084083F" w:rsidRDefault="0084083F" w:rsidP="0084083F">
      <w:pPr>
        <w:tabs>
          <w:tab w:val="left" w:pos="708"/>
        </w:tabs>
        <w:jc w:val="both"/>
        <w:rPr>
          <w:u w:val="single"/>
        </w:rPr>
      </w:pPr>
    </w:p>
    <w:p w:rsidR="0084083F" w:rsidRDefault="0084083F" w:rsidP="0084083F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 do ogłoszenia do wzięcia udziału w zamówieniu publicznym w trybie zapytania ofertowego na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84083F" w:rsidRPr="0084083F" w:rsidRDefault="0084083F" w:rsidP="0084083F">
      <w:pPr>
        <w:pStyle w:val="Nagwek3"/>
        <w:spacing w:line="360" w:lineRule="auto"/>
        <w:jc w:val="center"/>
        <w:rPr>
          <w:rFonts w:ascii="Times New Roman" w:hAnsi="Times New Roman"/>
          <w:color w:val="auto"/>
          <w:u w:val="single"/>
        </w:rPr>
      </w:pPr>
      <w:r w:rsidRPr="0084083F">
        <w:rPr>
          <w:rFonts w:ascii="Times New Roman" w:hAnsi="Times New Roman"/>
          <w:color w:val="auto"/>
          <w:u w:val="single"/>
        </w:rPr>
        <w:t xml:space="preserve">„Utwardzenie pobocza w ciągu drogi powiatowej nr 4339W, tj. ul. Twardej, na odcinku od ul. Polnej do ul. Wspólnej w miejscowości Nowy Jadów Letnisko, gmina Jadów, powiat wołomiński. </w:t>
      </w:r>
    </w:p>
    <w:p w:rsidR="0084083F" w:rsidRDefault="0084083F" w:rsidP="0084083F">
      <w:pPr>
        <w:widowControl w:val="0"/>
        <w:tabs>
          <w:tab w:val="left" w:pos="708"/>
        </w:tabs>
        <w:spacing w:line="276" w:lineRule="auto"/>
        <w:jc w:val="both"/>
      </w:pPr>
      <w:r>
        <w:rPr>
          <w:bCs/>
        </w:rPr>
        <w:t>o</w:t>
      </w:r>
      <w:r>
        <w:t xml:space="preserve">świadczam, że firma nie podlega wykluczeniu. </w:t>
      </w:r>
    </w:p>
    <w:p w:rsidR="0084083F" w:rsidRDefault="0084083F" w:rsidP="0084083F">
      <w:pPr>
        <w:widowControl w:val="0"/>
        <w:tabs>
          <w:tab w:val="left" w:pos="708"/>
        </w:tabs>
        <w:spacing w:line="276" w:lineRule="auto"/>
        <w:jc w:val="both"/>
        <w:rPr>
          <w:rFonts w:eastAsia="SimSun"/>
        </w:rPr>
      </w:pPr>
      <w:r>
        <w:rPr>
          <w:rFonts w:eastAsia="SimSun"/>
        </w:rPr>
        <w:t>Z ubiegania się o udzielenie zamówienia publicznego wyklucza się: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color w:val="auto"/>
        </w:rPr>
        <w:t xml:space="preserve">wykonawców, w stosunku do których otwarto likwidację lub których upadłość ogłoszono, z wyjątkiem wykonawców, którzy po ogłoszeniu upadłości zawarli układ zatwierdzony prawomocnym postanowieniem sądu, jeżeli układ nie prze-widuje zaspokojenia wierzycieli przez likwidację majątku upadłego; 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color w:val="auto"/>
        </w:rPr>
        <w:t>wykonawców, którzy zalegają z uiszczeniem podatków, opłat lub składek</w:t>
      </w:r>
      <w:r>
        <w:rPr>
          <w:color w:val="auto"/>
        </w:rPr>
        <w:br/>
        <w:t xml:space="preserve">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color w:val="auto"/>
        </w:rPr>
        <w:t>osoby fizyczne, które prawomocnie skazano za przestępstwo popełnione w związku</w:t>
      </w:r>
      <w:r>
        <w:rPr>
          <w:color w:val="auto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color w:val="auto"/>
        </w:rPr>
        <w:t>spółki jawne, których wspólnika prawomocnie skazano za przestępstwo popełnione</w:t>
      </w:r>
      <w:r>
        <w:rPr>
          <w:color w:val="auto"/>
        </w:rPr>
        <w:br/>
        <w:t>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 a także</w:t>
      </w:r>
      <w:r>
        <w:rPr>
          <w:color w:val="auto"/>
        </w:rPr>
        <w:br/>
        <w:t xml:space="preserve">za przestępstwo skarbowe lub przestępstwo udziału w zorganizowanej grupie albo związku mających na celu popełnienie przestępstwa lub przestępstwa skarbowego; 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color w:val="auto"/>
        </w:rPr>
        <w:t>spółki partnerskie, których partnera lub członka zarządu prawomocnie skazano</w:t>
      </w:r>
      <w:r>
        <w:rPr>
          <w:color w:val="auto"/>
        </w:rPr>
        <w:br/>
        <w:t xml:space="preserve">za przestępstwo popełnione w związku z postępowaniem o udzielenie zamówienia, przestępstwo przeciwko prawom osób wykonujących pracę zarobkową, przestępstwo </w:t>
      </w:r>
      <w:r>
        <w:rPr>
          <w:color w:val="auto"/>
        </w:rPr>
        <w:lastRenderedPageBreak/>
        <w:t>przeciwko środowisku, przestępstwo przekupstwa, przestępstwo przeciwko obrotowi gospodarczemu lub inne przestępstwo popełnione w celu osiągnięcia korzyści majątkowych, a także za przestępstwo skarbowe lub przestępstwo udziału</w:t>
      </w:r>
      <w:r>
        <w:rPr>
          <w:color w:val="auto"/>
        </w:rPr>
        <w:br/>
        <w:t xml:space="preserve">w zorganizowanej grupie albo związku mających na celu popełnienie przestępstwa lub przestępstwa skarbowego; 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color w:val="auto"/>
        </w:rPr>
        <w:t>spółki komandytowe oraz spółki komandytowo-akcyjne, których komplementariusza prawomocnie skazano za przestępstwo popełnione w związku z postępowaniem</w:t>
      </w:r>
      <w:r>
        <w:rPr>
          <w:color w:val="auto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</w:t>
      </w:r>
      <w:r>
        <w:rPr>
          <w:color w:val="auto"/>
        </w:rPr>
        <w:br/>
        <w:t xml:space="preserve">w celu osiągnięcia korzyści majątkowych, a także za przestępstwo skarbowe lub przestępstwo udziału w zorganizowanej grupie albo związku mających na celu popełnienie przestępstwa lub przestępstwa skarbowego; 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color w:val="auto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color w:val="auto"/>
        </w:rPr>
        <w:t>podmioty zbiorowe, wobec których sąd orzekł zakaz ubiegania się o zamówienia,</w:t>
      </w:r>
      <w:r>
        <w:rPr>
          <w:color w:val="auto"/>
        </w:rPr>
        <w:br/>
        <w:t>na podstawie przepisów o odpowiedzialności podmiotów zbiorowych za czyny zabronione pod groźbą kary.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rFonts w:eastAsia="Arial"/>
        </w:rPr>
        <w:t>wykonawców będących osobami fizycznymi, które prawomocnie skazano</w:t>
      </w:r>
      <w:r>
        <w:rPr>
          <w:rFonts w:eastAsia="Arial"/>
        </w:rPr>
        <w:br/>
        <w:t>za przestępstwo, o którym mowa w art. 9 lub w art. 10 ustawy z dnia 15 czerwca 2012 r. o skutkach  powierzania wykonywania pracy cudzoziemcom przebywającym wbrew przepisom na terytorium Rzeczypospolitej Polskiej (Dz. U. poz. 769) a przez okres</w:t>
      </w:r>
      <w:r>
        <w:rPr>
          <w:rFonts w:eastAsia="Arial"/>
        </w:rPr>
        <w:br/>
        <w:t>1 roku od dnia uprawomocnienia się wyroku.</w:t>
      </w:r>
    </w:p>
    <w:p w:rsidR="0084083F" w:rsidRDefault="0084083F" w:rsidP="0084083F">
      <w:pPr>
        <w:pStyle w:val="Default"/>
        <w:numPr>
          <w:ilvl w:val="1"/>
          <w:numId w:val="1"/>
        </w:numPr>
        <w:tabs>
          <w:tab w:val="left" w:pos="2540"/>
        </w:tabs>
        <w:ind w:left="567" w:hanging="425"/>
        <w:jc w:val="both"/>
        <w:rPr>
          <w:color w:val="auto"/>
        </w:rPr>
      </w:pPr>
      <w:r>
        <w:rPr>
          <w:rFonts w:eastAsia="Arial"/>
        </w:rPr>
        <w:t>wykonawców będących spółka jawna, spółka partnerska, spółka komandytowa, spółka komandytowo-akcyjna lub osoba prawna, których odpowiednio wspólnika, partnera członka zarządu, komplementariusza lub urzędującego członka organu zarządzającego prawomocnie skazano za przestępstwo o którym mowa  w art. 9 lub art. 10 ustawy</w:t>
      </w:r>
      <w:r>
        <w:rPr>
          <w:rFonts w:eastAsia="Arial"/>
        </w:rPr>
        <w:br/>
        <w:t xml:space="preserve">z dnia 15 czerwca 2012 r. o skutkach powierzania wykonywania pracy  cudzoziemcom przebywającym wbrew przepisom na terytorium Rzeczypospolitej Polskiej a przez okres 1 roku od dnia uprawomocnienia się wyroku.      </w:t>
      </w:r>
    </w:p>
    <w:p w:rsidR="0084083F" w:rsidRDefault="0084083F" w:rsidP="0084083F">
      <w:pPr>
        <w:pStyle w:val="Default"/>
        <w:tabs>
          <w:tab w:val="left" w:pos="2540"/>
        </w:tabs>
        <w:ind w:left="284" w:hanging="284"/>
        <w:jc w:val="both"/>
        <w:rPr>
          <w:color w:val="auto"/>
        </w:rPr>
      </w:pPr>
    </w:p>
    <w:p w:rsidR="0084083F" w:rsidRDefault="0084083F" w:rsidP="0084083F">
      <w:pPr>
        <w:pStyle w:val="Default"/>
        <w:tabs>
          <w:tab w:val="left" w:pos="2540"/>
        </w:tabs>
        <w:ind w:left="284" w:hanging="284"/>
        <w:jc w:val="both"/>
        <w:rPr>
          <w:color w:val="auto"/>
        </w:rPr>
      </w:pPr>
      <w:r>
        <w:rPr>
          <w:color w:val="auto"/>
        </w:rPr>
        <w:t xml:space="preserve">Z postępowania o udzielenie zamówienia wyklucza się również wykonawców, którzy: </w:t>
      </w:r>
    </w:p>
    <w:p w:rsidR="0084083F" w:rsidRDefault="0084083F" w:rsidP="0084083F">
      <w:pPr>
        <w:pStyle w:val="Default"/>
        <w:numPr>
          <w:ilvl w:val="0"/>
          <w:numId w:val="2"/>
        </w:numPr>
        <w:tabs>
          <w:tab w:val="left" w:pos="2540"/>
        </w:tabs>
        <w:ind w:left="284" w:hanging="284"/>
        <w:jc w:val="both"/>
        <w:rPr>
          <w:color w:val="auto"/>
        </w:rPr>
      </w:pPr>
      <w:r>
        <w:rPr>
          <w:color w:val="auto"/>
        </w:rPr>
        <w:t>wykonywali bezpośrednio czynności związane z przygotowaniem prowadzonego postępowania lub posługiwali się w celu sporządzenia oferty osobami uczestniczącymi</w:t>
      </w:r>
      <w:r>
        <w:rPr>
          <w:color w:val="auto"/>
        </w:rPr>
        <w:br/>
        <w:t xml:space="preserve">w dokonywaniu tych czynności, chyba że udział tych wykonawców w postępowaniu nie utrudni uczciwej konkurencji; przepisu nie stosuje się do wykonawców, którym udziela się zamówienia na podstawie art. 62 ust. 1 pkt 2 lub art. 67 ust. 1 pkt 1 i 2; </w:t>
      </w:r>
    </w:p>
    <w:p w:rsidR="0084083F" w:rsidRDefault="0084083F" w:rsidP="0084083F">
      <w:pPr>
        <w:pStyle w:val="Default"/>
        <w:numPr>
          <w:ilvl w:val="0"/>
          <w:numId w:val="2"/>
        </w:numPr>
        <w:tabs>
          <w:tab w:val="left" w:pos="2540"/>
        </w:tabs>
        <w:ind w:left="284" w:hanging="284"/>
        <w:jc w:val="both"/>
        <w:rPr>
          <w:color w:val="auto"/>
        </w:rPr>
      </w:pPr>
      <w:r>
        <w:rPr>
          <w:color w:val="auto"/>
        </w:rPr>
        <w:t xml:space="preserve">złożyli nieprawdziwe informacje mające wpływ lub mogące mieć wpływ na wynik prowadzonego postępowania; </w:t>
      </w:r>
    </w:p>
    <w:p w:rsidR="0084083F" w:rsidRDefault="0084083F" w:rsidP="0084083F">
      <w:pPr>
        <w:pStyle w:val="Default"/>
        <w:numPr>
          <w:ilvl w:val="0"/>
          <w:numId w:val="2"/>
        </w:numPr>
        <w:tabs>
          <w:tab w:val="left" w:pos="2540"/>
        </w:tabs>
        <w:ind w:left="284" w:hanging="284"/>
        <w:jc w:val="both"/>
        <w:rPr>
          <w:color w:val="auto"/>
        </w:rPr>
      </w:pPr>
      <w:r>
        <w:rPr>
          <w:color w:val="auto"/>
        </w:rPr>
        <w:t>nie wykazali spełniania warunków udziału w postępowaniu.</w:t>
      </w:r>
    </w:p>
    <w:p w:rsidR="0084083F" w:rsidRDefault="0084083F" w:rsidP="0084083F">
      <w:pPr>
        <w:tabs>
          <w:tab w:val="left" w:pos="708"/>
        </w:tabs>
        <w:ind w:firstLine="5387"/>
        <w:jc w:val="both"/>
      </w:pPr>
    </w:p>
    <w:p w:rsidR="0084083F" w:rsidRDefault="0084083F" w:rsidP="0084083F">
      <w:pPr>
        <w:tabs>
          <w:tab w:val="left" w:pos="708"/>
        </w:tabs>
        <w:ind w:firstLine="5387"/>
        <w:jc w:val="both"/>
      </w:pPr>
    </w:p>
    <w:p w:rsidR="0084083F" w:rsidRDefault="0084083F" w:rsidP="0084083F">
      <w:pPr>
        <w:tabs>
          <w:tab w:val="left" w:pos="708"/>
        </w:tabs>
        <w:ind w:firstLine="5387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................................................</w:t>
      </w:r>
    </w:p>
    <w:p w:rsidR="0084083F" w:rsidRDefault="0084083F" w:rsidP="0084083F">
      <w:pPr>
        <w:tabs>
          <w:tab w:val="left" w:pos="708"/>
        </w:tabs>
        <w:ind w:firstLine="4395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>
        <w:rPr>
          <w:i/>
          <w:sz w:val="18"/>
          <w:szCs w:val="18"/>
        </w:rPr>
        <w:t xml:space="preserve">Data i podpis osoby upoważnionej </w:t>
      </w:r>
    </w:p>
    <w:p w:rsidR="0084083F" w:rsidRDefault="0084083F" w:rsidP="0084083F">
      <w:pPr>
        <w:tabs>
          <w:tab w:val="left" w:pos="708"/>
        </w:tabs>
        <w:ind w:firstLine="439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do składania oświadczeń woli w imieniu oferenta</w:t>
      </w:r>
    </w:p>
    <w:sectPr w:rsidR="00840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02048"/>
    <w:multiLevelType w:val="hybridMultilevel"/>
    <w:tmpl w:val="34AC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24011"/>
    <w:multiLevelType w:val="hybridMultilevel"/>
    <w:tmpl w:val="2086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84BDCA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52"/>
    <w:rsid w:val="00316052"/>
    <w:rsid w:val="003210C5"/>
    <w:rsid w:val="003842C4"/>
    <w:rsid w:val="0084083F"/>
    <w:rsid w:val="00D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0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8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8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83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40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4083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08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08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408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84083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84083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8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0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8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8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83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40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4083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08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08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408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84083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84083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8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839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Suchta</dc:creator>
  <cp:keywords/>
  <dc:description/>
  <cp:lastModifiedBy>Michał Suchta</cp:lastModifiedBy>
  <cp:revision>3</cp:revision>
  <dcterms:created xsi:type="dcterms:W3CDTF">2016-06-27T08:41:00Z</dcterms:created>
  <dcterms:modified xsi:type="dcterms:W3CDTF">2016-06-27T08:46:00Z</dcterms:modified>
</cp:coreProperties>
</file>